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8E" w:rsidRDefault="00FF0A8E" w:rsidP="00FF0A8E">
      <w:pPr>
        <w:spacing w:line="240" w:lineRule="auto"/>
        <w:rPr>
          <w:b/>
        </w:rPr>
      </w:pPr>
      <w:r>
        <w:rPr>
          <w:b/>
        </w:rPr>
        <w:t>PROCEDIMIENTO PARA LA IDENTIFICACIÓN Y EVALUACIÓN DE LOS REQUISITOS LEGALES Y OTROS</w:t>
      </w:r>
      <w:r w:rsidR="005B76A4">
        <w:rPr>
          <w:b/>
        </w:rPr>
        <w:t xml:space="preserve"> REQUISITOS</w:t>
      </w:r>
      <w:r w:rsidR="000E63F0">
        <w:rPr>
          <w:b/>
        </w:rPr>
        <w:t xml:space="preserve"> APLICABLES AL SIG</w:t>
      </w:r>
    </w:p>
    <w:p w:rsidR="00AB2D15" w:rsidRDefault="00AB2D15" w:rsidP="00FF0A8E">
      <w:pPr>
        <w:spacing w:line="240" w:lineRule="auto"/>
        <w:rPr>
          <w:b/>
        </w:rPr>
      </w:pPr>
    </w:p>
    <w:p w:rsidR="00AB2D15" w:rsidRDefault="000E63F0" w:rsidP="00FF0A8E">
      <w:pPr>
        <w:spacing w:line="240" w:lineRule="auto"/>
        <w:rPr>
          <w:b/>
        </w:rPr>
      </w:pPr>
      <w:r>
        <w:rPr>
          <w:b/>
        </w:rPr>
        <w:t>NOMBRE DE LA EMPRESA</w:t>
      </w:r>
    </w:p>
    <w:p w:rsidR="005B76A4" w:rsidRDefault="005B76A4" w:rsidP="00FF0A8E">
      <w:pPr>
        <w:spacing w:line="240" w:lineRule="auto"/>
        <w:rPr>
          <w:b/>
        </w:rPr>
      </w:pPr>
    </w:p>
    <w:p w:rsidR="005B76A4" w:rsidRDefault="00515EF7" w:rsidP="00FF0A8E">
      <w:pPr>
        <w:spacing w:line="240" w:lineRule="auto"/>
        <w:contextualSpacing/>
        <w:rPr>
          <w:b/>
        </w:rPr>
      </w:pPr>
      <w:r>
        <w:rPr>
          <w:b/>
        </w:rPr>
        <w:t>META</w:t>
      </w:r>
    </w:p>
    <w:p w:rsidR="00515EF7" w:rsidRPr="00515EF7" w:rsidRDefault="00515EF7" w:rsidP="00FF0A8E">
      <w:pPr>
        <w:spacing w:line="240" w:lineRule="auto"/>
        <w:contextualSpacing/>
      </w:pPr>
      <w:r>
        <w:t>(Dar cumplimiento a todo la normatividad legal vigente)</w:t>
      </w:r>
    </w:p>
    <w:p w:rsidR="00515EF7" w:rsidRDefault="000E63F0" w:rsidP="00FF0A8E">
      <w:pPr>
        <w:spacing w:line="240" w:lineRule="auto"/>
        <w:rPr>
          <w:b/>
        </w:rPr>
      </w:pPr>
      <w:r>
        <w:rPr>
          <w:b/>
          <w:noProof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8.5pt;margin-top:3pt;width:0;height:15.75pt;z-index:251658240" o:connectortype="straight">
            <v:stroke endarrow="block"/>
          </v:shape>
        </w:pict>
      </w:r>
    </w:p>
    <w:p w:rsidR="00FF0A8E" w:rsidRDefault="00515EF7" w:rsidP="00FF0A8E">
      <w:pPr>
        <w:spacing w:line="240" w:lineRule="auto"/>
        <w:contextualSpacing/>
        <w:rPr>
          <w:b/>
        </w:rPr>
      </w:pPr>
      <w:r>
        <w:rPr>
          <w:b/>
        </w:rPr>
        <w:t xml:space="preserve">ALCANCE </w:t>
      </w:r>
    </w:p>
    <w:p w:rsidR="00515EF7" w:rsidRDefault="00515EF7" w:rsidP="00FF0A8E">
      <w:pPr>
        <w:spacing w:line="240" w:lineRule="auto"/>
        <w:contextualSpacing/>
      </w:pPr>
      <w:r>
        <w:t>(Cubre la identificación y/o revisión, implementación y evaluación del cumplimiento de la normatividad legal)</w:t>
      </w:r>
    </w:p>
    <w:p w:rsidR="00515EF7" w:rsidRPr="00515EF7" w:rsidRDefault="000E63F0" w:rsidP="00FF0A8E">
      <w:pPr>
        <w:spacing w:line="240" w:lineRule="auto"/>
        <w:contextualSpacing/>
      </w:pPr>
      <w:r>
        <w:rPr>
          <w:noProof/>
          <w:lang w:eastAsia="es-CO"/>
        </w:rPr>
        <w:pict>
          <v:shape id="_x0000_s1027" type="#_x0000_t32" style="position:absolute;left:0;text-align:left;margin-left:231.7pt;margin-top:6.1pt;width:.05pt;height:21.6pt;z-index:251659264" o:connectortype="straight">
            <v:stroke endarrow="block"/>
          </v:shape>
        </w:pict>
      </w:r>
    </w:p>
    <w:p w:rsidR="00515EF7" w:rsidRDefault="00515EF7" w:rsidP="00FF0A8E">
      <w:pPr>
        <w:spacing w:line="240" w:lineRule="auto"/>
        <w:rPr>
          <w:b/>
        </w:rPr>
      </w:pPr>
    </w:p>
    <w:p w:rsidR="00FF0A8E" w:rsidRDefault="00515EF7" w:rsidP="00FF0A8E">
      <w:pPr>
        <w:spacing w:line="240" w:lineRule="auto"/>
        <w:contextualSpacing/>
        <w:rPr>
          <w:b/>
        </w:rPr>
      </w:pPr>
      <w:r>
        <w:rPr>
          <w:b/>
        </w:rPr>
        <w:t>FRECUENCIA</w:t>
      </w:r>
    </w:p>
    <w:p w:rsidR="00515EF7" w:rsidRPr="00515EF7" w:rsidRDefault="00515EF7" w:rsidP="00FF0A8E">
      <w:pPr>
        <w:spacing w:line="240" w:lineRule="auto"/>
        <w:contextualSpacing/>
      </w:pPr>
      <w:r>
        <w:t>(Se realiza por lo menos trimestralmente o cuando de forma oportuna se identifique nuevos requisitos legales)</w:t>
      </w:r>
    </w:p>
    <w:p w:rsidR="00FF0A8E" w:rsidRDefault="000E63F0" w:rsidP="00FF0A8E">
      <w:pPr>
        <w:spacing w:line="240" w:lineRule="auto"/>
        <w:rPr>
          <w:b/>
        </w:rPr>
      </w:pPr>
      <w:r>
        <w:rPr>
          <w:b/>
          <w:noProof/>
          <w:lang w:eastAsia="es-CO"/>
        </w:rPr>
        <w:pict>
          <v:shape id="_x0000_s1034" type="#_x0000_t32" style="position:absolute;left:0;text-align:left;margin-left:228.5pt;margin-top:4.2pt;width:164.9pt;height:28.15pt;z-index:251664384" o:connectortype="straight">
            <v:stroke endarrow="block"/>
          </v:shape>
        </w:pict>
      </w:r>
      <w:r>
        <w:rPr>
          <w:b/>
          <w:noProof/>
          <w:lang w:eastAsia="es-CO"/>
        </w:rPr>
        <w:pict>
          <v:shape id="_x0000_s1033" type="#_x0000_t32" style="position:absolute;left:0;text-align:left;margin-left:228.5pt;margin-top:4.2pt;width:44.5pt;height:31.4pt;z-index:251663360" o:connectortype="straight">
            <v:stroke endarrow="block"/>
          </v:shape>
        </w:pict>
      </w:r>
      <w:r>
        <w:rPr>
          <w:b/>
          <w:noProof/>
          <w:lang w:eastAsia="es-CO"/>
        </w:rPr>
        <w:pict>
          <v:shape id="_x0000_s1032" type="#_x0000_t32" style="position:absolute;left:0;text-align:left;margin-left:158.65pt;margin-top:4.2pt;width:69.85pt;height:31.4pt;flip:x;z-index:251662336" o:connectortype="straight">
            <v:stroke endarrow="block"/>
          </v:shape>
        </w:pict>
      </w:r>
      <w:r>
        <w:rPr>
          <w:b/>
          <w:noProof/>
          <w:lang w:eastAsia="es-CO"/>
        </w:rPr>
        <w:pict>
          <v:shape id="_x0000_s1031" type="#_x0000_t32" style="position:absolute;left:0;text-align:left;margin-left:83.15pt;margin-top:4.2pt;width:145.35pt;height:28.15pt;flip:x;z-index:251661312" o:connectortype="straight">
            <v:stroke endarrow="block"/>
          </v:shape>
        </w:pict>
      </w:r>
    </w:p>
    <w:p w:rsidR="00386104" w:rsidRDefault="00386104" w:rsidP="00FF0A8E">
      <w:pPr>
        <w:spacing w:line="24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386104" w:rsidTr="004C0FA4">
        <w:tc>
          <w:tcPr>
            <w:tcW w:w="2244" w:type="dxa"/>
          </w:tcPr>
          <w:p w:rsidR="00386104" w:rsidRDefault="00386104" w:rsidP="00FF0A8E">
            <w:pPr>
              <w:ind w:firstLine="0"/>
              <w:rPr>
                <w:b/>
              </w:rPr>
            </w:pPr>
            <w:r>
              <w:rPr>
                <w:b/>
              </w:rPr>
              <w:t>ACCIONES</w:t>
            </w:r>
          </w:p>
        </w:tc>
        <w:tc>
          <w:tcPr>
            <w:tcW w:w="2244" w:type="dxa"/>
          </w:tcPr>
          <w:p w:rsidR="00386104" w:rsidRDefault="009D10CA" w:rsidP="009D10CA">
            <w:pPr>
              <w:ind w:firstLine="0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2245" w:type="dxa"/>
          </w:tcPr>
          <w:p w:rsidR="00386104" w:rsidRDefault="009D10CA" w:rsidP="00FF0A8E">
            <w:pPr>
              <w:ind w:firstLine="0"/>
              <w:rPr>
                <w:b/>
              </w:rPr>
            </w:pPr>
            <w:r>
              <w:rPr>
                <w:b/>
              </w:rPr>
              <w:t>RESPONSABLES</w:t>
            </w:r>
          </w:p>
        </w:tc>
        <w:tc>
          <w:tcPr>
            <w:tcW w:w="2245" w:type="dxa"/>
          </w:tcPr>
          <w:p w:rsidR="00386104" w:rsidRDefault="00F84B86" w:rsidP="00FF0A8E">
            <w:pPr>
              <w:ind w:firstLine="0"/>
              <w:rPr>
                <w:b/>
              </w:rPr>
            </w:pPr>
            <w:r>
              <w:rPr>
                <w:b/>
              </w:rPr>
              <w:t>LINEAMIENTOS O DIRECTRICES</w:t>
            </w:r>
          </w:p>
        </w:tc>
      </w:tr>
      <w:tr w:rsidR="00386104" w:rsidTr="004C0FA4">
        <w:tc>
          <w:tcPr>
            <w:tcW w:w="2244" w:type="dxa"/>
          </w:tcPr>
          <w:p w:rsidR="00386104" w:rsidRPr="00386104" w:rsidRDefault="00386104" w:rsidP="009D10CA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386104">
              <w:t>Una vez identificado el</w:t>
            </w:r>
            <w:r>
              <w:t xml:space="preserve"> requisito legal o de otra índole, se inicia el proceso adecuado por el cual se le dará cumplimiento de forma oportuna</w:t>
            </w:r>
            <w:r w:rsidR="009D10CA">
              <w:t>.</w:t>
            </w:r>
          </w:p>
        </w:tc>
        <w:tc>
          <w:tcPr>
            <w:tcW w:w="2244" w:type="dxa"/>
          </w:tcPr>
          <w:p w:rsidR="00386104" w:rsidRDefault="009D10CA" w:rsidP="009D10CA">
            <w:pPr>
              <w:ind w:firstLine="0"/>
              <w:jc w:val="left"/>
            </w:pPr>
            <w:r>
              <w:t xml:space="preserve">- </w:t>
            </w:r>
            <w:r w:rsidRPr="009D10CA">
              <w:rPr>
                <w:b/>
              </w:rPr>
              <w:t>Humano:</w:t>
            </w:r>
            <w:r>
              <w:rPr>
                <w:b/>
              </w:rPr>
              <w:t xml:space="preserve"> </w:t>
            </w:r>
            <w:r>
              <w:t>Responsa</w:t>
            </w:r>
            <w:r w:rsidR="000E63F0">
              <w:t>ble del mantenimiento del SIG</w:t>
            </w:r>
            <w:r>
              <w:t>.</w:t>
            </w:r>
          </w:p>
          <w:p w:rsidR="009D10CA" w:rsidRDefault="009D10CA" w:rsidP="009D10CA">
            <w:pPr>
              <w:ind w:firstLine="0"/>
              <w:jc w:val="left"/>
            </w:pPr>
            <w:r>
              <w:t xml:space="preserve">- </w:t>
            </w:r>
            <w:r w:rsidRPr="009D10CA">
              <w:rPr>
                <w:b/>
              </w:rPr>
              <w:t>Económico:</w:t>
            </w:r>
            <w:r>
              <w:t xml:space="preserve">   Gerencia destina los recursos económicos para dar cumplimiento a los requisitos legales y otros.</w:t>
            </w:r>
          </w:p>
          <w:p w:rsidR="009D10CA" w:rsidRPr="009D10CA" w:rsidRDefault="009D10CA" w:rsidP="009D10CA">
            <w:pPr>
              <w:ind w:firstLine="0"/>
              <w:jc w:val="left"/>
            </w:pPr>
            <w:r>
              <w:t xml:space="preserve">- </w:t>
            </w:r>
            <w:r w:rsidRPr="009D10CA">
              <w:rPr>
                <w:b/>
              </w:rPr>
              <w:t xml:space="preserve">Físicos y tecnológicos: </w:t>
            </w:r>
            <w:r w:rsidRPr="009D10CA">
              <w:t>La</w:t>
            </w:r>
            <w:r>
              <w:t xml:space="preserve"> empresa cuenta con equipos, como también con instalaciones adecuadas.</w:t>
            </w:r>
          </w:p>
          <w:p w:rsidR="009D10CA" w:rsidRPr="009D10CA" w:rsidRDefault="009D10CA" w:rsidP="009D10CA">
            <w:pPr>
              <w:ind w:firstLine="0"/>
            </w:pPr>
          </w:p>
        </w:tc>
        <w:tc>
          <w:tcPr>
            <w:tcW w:w="2245" w:type="dxa"/>
          </w:tcPr>
          <w:p w:rsidR="00386104" w:rsidRDefault="000E63F0" w:rsidP="009D10C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El Líder del SIG</w:t>
            </w:r>
            <w:r w:rsidR="00420417">
              <w:rPr>
                <w:b/>
              </w:rPr>
              <w:t xml:space="preserve">: </w:t>
            </w:r>
            <w:r w:rsidR="00420417" w:rsidRPr="00420417">
              <w:t>Re</w:t>
            </w:r>
            <w:r w:rsidR="00420417">
              <w:t>visa la información necesaria para identificar aquellos requisitos que son aplicables a la SST de las actividades, formular nuevas matrices de requisitos legales según cambie la legislación y es responsable de comunicar a la dirección los requisitos de la nueva legislación.</w:t>
            </w:r>
          </w:p>
        </w:tc>
        <w:tc>
          <w:tcPr>
            <w:tcW w:w="2245" w:type="dxa"/>
          </w:tcPr>
          <w:p w:rsidR="00386104" w:rsidRPr="00F84B86" w:rsidRDefault="00F84B86" w:rsidP="00F84B86">
            <w:pPr>
              <w:ind w:firstLine="0"/>
              <w:jc w:val="left"/>
            </w:pPr>
            <w:r>
              <w:t>Se implementa este procedimiento para identificar, actualizar y evaluar la matriz de requisitos legales y socializar la normativ</w:t>
            </w:r>
            <w:r w:rsidR="000E63F0">
              <w:t>idad vigente relacionada con S y SO</w:t>
            </w:r>
            <w:r>
              <w:t>.</w:t>
            </w:r>
            <w:bookmarkStart w:id="0" w:name="_GoBack"/>
            <w:bookmarkEnd w:id="0"/>
          </w:p>
        </w:tc>
      </w:tr>
    </w:tbl>
    <w:p w:rsidR="00386104" w:rsidRDefault="000E63F0" w:rsidP="00FF0A8E">
      <w:pPr>
        <w:spacing w:line="240" w:lineRule="auto"/>
        <w:rPr>
          <w:b/>
        </w:rPr>
      </w:pPr>
      <w:r>
        <w:rPr>
          <w:b/>
          <w:noProof/>
          <w:lang w:eastAsia="es-CO"/>
        </w:rPr>
        <w:pict>
          <v:shape id="_x0000_s1035" type="#_x0000_t32" style="position:absolute;left:0;text-align:left;margin-left:218pt;margin-top:21.4pt;width:0;height:34.7pt;z-index:251665408;mso-position-horizontal-relative:text;mso-position-vertical-relative:text" o:connectortype="straight">
            <v:stroke endarrow="block"/>
          </v:shape>
        </w:pict>
      </w:r>
    </w:p>
    <w:p w:rsidR="00FF0A8E" w:rsidRDefault="00FF0A8E" w:rsidP="00FF0A8E">
      <w:pPr>
        <w:rPr>
          <w:b/>
        </w:rPr>
      </w:pPr>
    </w:p>
    <w:p w:rsidR="00FF0A8E" w:rsidRDefault="00FF0A8E" w:rsidP="00FF0A8E">
      <w:pPr>
        <w:rPr>
          <w:b/>
        </w:rPr>
      </w:pPr>
    </w:p>
    <w:p w:rsidR="00F84B86" w:rsidRDefault="000E63F0" w:rsidP="00FF0A8E">
      <w:r>
        <w:rPr>
          <w:b/>
          <w:noProof/>
          <w:lang w:eastAsia="es-CO"/>
        </w:rPr>
        <w:pict>
          <v:shape id="_x0000_s1030" type="#_x0000_t32" style="position:absolute;left:0;text-align:left;margin-left:227.1pt;margin-top:14.85pt;width:0;height:19.65pt;z-index:251660288" o:connectortype="straight">
            <v:stroke endarrow="block"/>
          </v:shape>
        </w:pict>
      </w:r>
      <w:r w:rsidR="00F84B86" w:rsidRPr="00F84B86">
        <w:rPr>
          <w:b/>
        </w:rPr>
        <w:t>IDENTIFICACIÓN DE NUE</w:t>
      </w:r>
      <w:r w:rsidR="00F84B86">
        <w:rPr>
          <w:b/>
        </w:rPr>
        <w:t>V</w:t>
      </w:r>
      <w:r w:rsidR="00F84B86" w:rsidRPr="00F84B86">
        <w:rPr>
          <w:b/>
        </w:rPr>
        <w:t>OS REQUISITOS LEGALES</w:t>
      </w:r>
      <w:r w:rsidR="00F84B86">
        <w:rPr>
          <w:b/>
        </w:rPr>
        <w:t xml:space="preserve"> Y OTROS REQUISITOS </w:t>
      </w:r>
    </w:p>
    <w:p w:rsidR="00FF0A8E" w:rsidRDefault="000E63F0" w:rsidP="00F84B86">
      <w:r>
        <w:rPr>
          <w:noProof/>
          <w:lang w:eastAsia="es-CO"/>
        </w:rPr>
        <w:pict>
          <v:shape id="_x0000_s1037" type="#_x0000_t32" style="position:absolute;left:0;text-align:left;margin-left:227.1pt;margin-top:13.35pt;width:151.9pt;height:43.25pt;z-index:251667456" o:connectortype="straight">
            <v:stroke endarrow="block"/>
          </v:shape>
        </w:pict>
      </w:r>
      <w:r>
        <w:rPr>
          <w:noProof/>
          <w:lang w:eastAsia="es-CO"/>
        </w:rPr>
        <w:pict>
          <v:shape id="_x0000_s1039" type="#_x0000_t32" style="position:absolute;left:0;text-align:left;margin-left:227.1pt;margin-top:19.95pt;width:39.4pt;height:41.2pt;z-index:251669504" o:connectortype="straight">
            <v:stroke endarrow="block"/>
          </v:shape>
        </w:pict>
      </w:r>
      <w:r>
        <w:rPr>
          <w:noProof/>
          <w:lang w:eastAsia="es-CO"/>
        </w:rPr>
        <w:pict>
          <v:shape id="_x0000_s1038" type="#_x0000_t32" style="position:absolute;left:0;text-align:left;margin-left:146.2pt;margin-top:16.65pt;width:80.9pt;height:44.5pt;flip:x;z-index:251668480" o:connectortype="straight">
            <v:stroke endarrow="block"/>
          </v:shape>
        </w:pict>
      </w:r>
      <w:r>
        <w:rPr>
          <w:noProof/>
          <w:lang w:eastAsia="es-CO"/>
        </w:rPr>
        <w:pict>
          <v:shape id="_x0000_s1036" type="#_x0000_t32" style="position:absolute;left:0;text-align:left;margin-left:74.65pt;margin-top:16.65pt;width:152.45pt;height:44.5pt;flip:x;z-index:251666432" o:connectortype="straight">
            <v:stroke endarrow="block"/>
          </v:shape>
        </w:pict>
      </w:r>
      <w:r w:rsidR="00F84B86">
        <w:t>(Se realizaran en los siguientes casos)</w:t>
      </w:r>
      <w:r w:rsidR="004C0FA4">
        <w:t xml:space="preserve"> </w:t>
      </w:r>
    </w:p>
    <w:p w:rsidR="004C0FA4" w:rsidRDefault="004C0FA4" w:rsidP="00F84B8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2147"/>
        <w:gridCol w:w="2148"/>
        <w:gridCol w:w="2613"/>
      </w:tblGrid>
      <w:tr w:rsidR="00D70D05" w:rsidTr="004C0FA4">
        <w:tc>
          <w:tcPr>
            <w:tcW w:w="2244" w:type="dxa"/>
          </w:tcPr>
          <w:p w:rsidR="00D70D05" w:rsidRDefault="00D70D05" w:rsidP="00F84B86">
            <w:pPr>
              <w:ind w:firstLine="0"/>
            </w:pPr>
            <w:r>
              <w:t>Emisor de nuevas regulaciones o modificación de las existentes por parte del Gobierno Nacional</w:t>
            </w:r>
          </w:p>
        </w:tc>
        <w:tc>
          <w:tcPr>
            <w:tcW w:w="2244" w:type="dxa"/>
          </w:tcPr>
          <w:p w:rsidR="00D70D05" w:rsidRDefault="00D70D05" w:rsidP="00F84B86">
            <w:pPr>
              <w:ind w:firstLine="0"/>
            </w:pPr>
            <w:r>
              <w:t>Presentación de nuevos proyectos dentro de la organización</w:t>
            </w:r>
          </w:p>
        </w:tc>
        <w:tc>
          <w:tcPr>
            <w:tcW w:w="2245" w:type="dxa"/>
          </w:tcPr>
          <w:p w:rsidR="00D70D05" w:rsidRDefault="00D70D05" w:rsidP="00F84B86">
            <w:pPr>
              <w:ind w:firstLine="0"/>
            </w:pPr>
            <w:r>
              <w:t>Modificación en los procesos y actividades que se desarrolla en la organización</w:t>
            </w:r>
          </w:p>
        </w:tc>
        <w:tc>
          <w:tcPr>
            <w:tcW w:w="2245" w:type="dxa"/>
          </w:tcPr>
          <w:p w:rsidR="00D70D05" w:rsidRDefault="00D70D05" w:rsidP="00F84B86">
            <w:pPr>
              <w:ind w:firstLine="0"/>
            </w:pPr>
            <w:r>
              <w:t xml:space="preserve">Normas técnicas, nacionales e internacionales a las cuales se someta voluntariamente. Consultar en las </w:t>
            </w:r>
            <w:proofErr w:type="spellStart"/>
            <w:r>
              <w:t>pag</w:t>
            </w:r>
            <w:proofErr w:type="spellEnd"/>
            <w:r>
              <w:t>:</w:t>
            </w:r>
          </w:p>
          <w:p w:rsidR="00D70D05" w:rsidRPr="00D70D05" w:rsidRDefault="00D70D05" w:rsidP="00D70D05">
            <w:pPr>
              <w:ind w:firstLine="0"/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70D05">
              <w:rPr>
                <w:rFonts w:ascii="Arial" w:hAnsi="Arial" w:cs="Arial"/>
                <w:bCs/>
                <w:sz w:val="14"/>
                <w:szCs w:val="14"/>
              </w:rPr>
              <w:t xml:space="preserve">Diario oficial - </w:t>
            </w:r>
            <w:hyperlink r:id="rId5" w:history="1">
              <w:r w:rsidRPr="00D70D05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http://www.imprenta.gov.co</w:t>
              </w:r>
            </w:hyperlink>
          </w:p>
          <w:p w:rsidR="00D70D05" w:rsidRPr="00D70D05" w:rsidRDefault="00D70D05" w:rsidP="00D70D05">
            <w:pPr>
              <w:ind w:firstLine="0"/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70D05">
              <w:rPr>
                <w:rFonts w:ascii="Arial" w:hAnsi="Arial" w:cs="Arial"/>
                <w:bCs/>
                <w:sz w:val="14"/>
                <w:szCs w:val="14"/>
              </w:rPr>
              <w:t xml:space="preserve">Ministerio del Trabajo - </w:t>
            </w:r>
            <w:hyperlink r:id="rId6" w:history="1">
              <w:r w:rsidRPr="00D70D05">
                <w:rPr>
                  <w:rFonts w:ascii="Arial" w:hAnsi="Arial" w:cs="Arial"/>
                  <w:bCs/>
                  <w:color w:val="0000FF"/>
                  <w:sz w:val="14"/>
                  <w:szCs w:val="14"/>
                  <w:u w:val="single"/>
                </w:rPr>
                <w:t>www.mintrabajo.gov.co</w:t>
              </w:r>
            </w:hyperlink>
          </w:p>
          <w:p w:rsidR="00D70D05" w:rsidRPr="00D70D05" w:rsidRDefault="00D70D05" w:rsidP="00D70D05">
            <w:pPr>
              <w:ind w:firstLine="0"/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70D05">
              <w:rPr>
                <w:rFonts w:ascii="Arial" w:hAnsi="Arial" w:cs="Arial"/>
                <w:sz w:val="14"/>
                <w:szCs w:val="14"/>
              </w:rPr>
              <w:t xml:space="preserve">Fondo de Riesgos Laborales – </w:t>
            </w:r>
            <w:hyperlink r:id="rId7" w:history="1">
              <w:r w:rsidRPr="00D70D05">
                <w:rPr>
                  <w:rStyle w:val="Hipervnculo"/>
                  <w:rFonts w:ascii="Arial" w:hAnsi="Arial" w:cs="Arial"/>
                  <w:bCs/>
                  <w:sz w:val="14"/>
                  <w:szCs w:val="14"/>
                </w:rPr>
                <w:t>www.fondoderiesgoslaborables.gov.co</w:t>
              </w:r>
            </w:hyperlink>
          </w:p>
          <w:p w:rsidR="00D70D05" w:rsidRPr="00D70D05" w:rsidRDefault="00D70D05" w:rsidP="00D70D05">
            <w:pPr>
              <w:ind w:firstLine="0"/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70D05">
              <w:rPr>
                <w:rFonts w:ascii="Arial" w:hAnsi="Arial" w:cs="Arial"/>
                <w:bCs/>
                <w:sz w:val="14"/>
                <w:szCs w:val="14"/>
              </w:rPr>
              <w:t xml:space="preserve">Presidencia de la Republica - </w:t>
            </w:r>
            <w:hyperlink r:id="rId8" w:history="1">
              <w:r w:rsidRPr="00D70D05">
                <w:rPr>
                  <w:rFonts w:ascii="Arial" w:hAnsi="Arial" w:cs="Arial"/>
                  <w:bCs/>
                  <w:color w:val="0000FF"/>
                  <w:sz w:val="14"/>
                  <w:szCs w:val="14"/>
                  <w:u w:val="single"/>
                </w:rPr>
                <w:t>www.presidencia.gov.co</w:t>
              </w:r>
            </w:hyperlink>
          </w:p>
          <w:p w:rsidR="00D70D05" w:rsidRPr="00D70D05" w:rsidRDefault="00D70D05" w:rsidP="00D70D05">
            <w:pPr>
              <w:ind w:firstLine="0"/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70D05">
              <w:rPr>
                <w:rFonts w:ascii="Arial" w:hAnsi="Arial" w:cs="Arial"/>
                <w:bCs/>
                <w:sz w:val="14"/>
                <w:szCs w:val="14"/>
              </w:rPr>
              <w:t xml:space="preserve">Secretaría del Senado - </w:t>
            </w:r>
            <w:hyperlink r:id="rId9" w:history="1">
              <w:r w:rsidRPr="00D70D05">
                <w:rPr>
                  <w:rFonts w:ascii="Arial" w:hAnsi="Arial" w:cs="Arial"/>
                  <w:bCs/>
                  <w:color w:val="0000FF"/>
                  <w:sz w:val="14"/>
                  <w:szCs w:val="14"/>
                  <w:u w:val="single"/>
                </w:rPr>
                <w:t>www.secretariadelsenado.gov.co</w:t>
              </w:r>
            </w:hyperlink>
          </w:p>
          <w:p w:rsidR="00D70D05" w:rsidRPr="00D70D05" w:rsidRDefault="00D70D05" w:rsidP="00D70D05">
            <w:pPr>
              <w:ind w:firstLine="0"/>
              <w:contextualSpacing/>
              <w:jc w:val="left"/>
              <w:rPr>
                <w:rFonts w:ascii="Arial" w:hAnsi="Arial" w:cs="Arial"/>
                <w:bCs/>
                <w:sz w:val="14"/>
                <w:szCs w:val="14"/>
              </w:rPr>
            </w:pPr>
            <w:r w:rsidRPr="00D70D05">
              <w:rPr>
                <w:rFonts w:ascii="Arial" w:hAnsi="Arial" w:cs="Arial"/>
                <w:sz w:val="14"/>
                <w:szCs w:val="14"/>
              </w:rPr>
              <w:t xml:space="preserve">German Plazas: </w:t>
            </w:r>
            <w:hyperlink r:id="rId10" w:history="1">
              <w:r w:rsidRPr="00D70D05">
                <w:rPr>
                  <w:rFonts w:ascii="Arial" w:hAnsi="Arial" w:cs="Arial"/>
                  <w:bCs/>
                  <w:color w:val="0000FF"/>
                  <w:sz w:val="14"/>
                  <w:szCs w:val="14"/>
                  <w:u w:val="single"/>
                </w:rPr>
                <w:t>www.germanplazas.com</w:t>
              </w:r>
            </w:hyperlink>
          </w:p>
          <w:p w:rsidR="00D70D05" w:rsidRPr="00D70D05" w:rsidRDefault="00D70D05" w:rsidP="00D70D05">
            <w:pPr>
              <w:spacing w:before="120" w:after="120"/>
              <w:ind w:firstLine="0"/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70D05">
              <w:rPr>
                <w:rFonts w:ascii="Arial" w:hAnsi="Arial" w:cs="Arial"/>
                <w:bCs/>
                <w:sz w:val="14"/>
                <w:szCs w:val="14"/>
              </w:rPr>
              <w:t xml:space="preserve">ARSEG - </w:t>
            </w:r>
            <w:hyperlink r:id="rId11" w:history="1">
              <w:r w:rsidRPr="00D70D05">
                <w:rPr>
                  <w:rFonts w:ascii="Arial" w:hAnsi="Arial" w:cs="Arial"/>
                  <w:bCs/>
                  <w:color w:val="0000FF"/>
                  <w:sz w:val="14"/>
                  <w:szCs w:val="14"/>
                  <w:u w:val="single"/>
                </w:rPr>
                <w:t>www.arseg.com.co</w:t>
              </w:r>
            </w:hyperlink>
          </w:p>
          <w:p w:rsidR="00D70D05" w:rsidRPr="00D70D05" w:rsidRDefault="00D70D05" w:rsidP="00D70D05">
            <w:pPr>
              <w:spacing w:before="120" w:after="120"/>
              <w:ind w:firstLine="0"/>
              <w:contextualSpacing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70D05">
              <w:rPr>
                <w:rFonts w:ascii="Arial" w:hAnsi="Arial" w:cs="Arial"/>
                <w:bCs/>
                <w:sz w:val="14"/>
                <w:szCs w:val="14"/>
              </w:rPr>
              <w:t>Belisario Velásquez</w:t>
            </w:r>
          </w:p>
          <w:p w:rsidR="00D70D05" w:rsidRPr="00D70D05" w:rsidRDefault="00D70D05" w:rsidP="00D70D05">
            <w:pPr>
              <w:spacing w:before="120" w:after="120"/>
              <w:ind w:firstLine="0"/>
              <w:contextualSpacing/>
              <w:jc w:val="left"/>
              <w:rPr>
                <w:rStyle w:val="CitaHTML"/>
                <w:rFonts w:ascii="Arial" w:hAnsi="Arial" w:cs="Arial"/>
                <w:i w:val="0"/>
                <w:iCs w:val="0"/>
                <w:sz w:val="14"/>
                <w:szCs w:val="14"/>
              </w:rPr>
            </w:pPr>
            <w:proofErr w:type="gramStart"/>
            <w:r w:rsidRPr="00D70D05">
              <w:rPr>
                <w:rStyle w:val="CitaHTML"/>
                <w:rFonts w:ascii="Arial" w:hAnsi="Arial" w:cs="Arial"/>
                <w:i w:val="0"/>
                <w:iCs w:val="0"/>
                <w:sz w:val="14"/>
                <w:szCs w:val="14"/>
                <w:shd w:val="clear" w:color="auto" w:fill="FFFFFF"/>
              </w:rPr>
              <w:t>www</w:t>
            </w:r>
            <w:proofErr w:type="gramEnd"/>
            <w:r w:rsidRPr="00D70D05">
              <w:rPr>
                <w:rStyle w:val="CitaHTML"/>
                <w:rFonts w:ascii="Arial" w:hAnsi="Arial" w:cs="Arial"/>
                <w:i w:val="0"/>
                <w:iCs w:val="0"/>
                <w:sz w:val="14"/>
                <w:szCs w:val="14"/>
                <w:shd w:val="clear" w:color="auto" w:fill="FFFFFF"/>
              </w:rPr>
              <w:t>. laborando.jimdo.com</w:t>
            </w:r>
          </w:p>
          <w:p w:rsidR="00D70D05" w:rsidRPr="00D70D05" w:rsidRDefault="00D70D05" w:rsidP="00D70D05">
            <w:pPr>
              <w:spacing w:before="120" w:after="120"/>
              <w:ind w:firstLine="0"/>
              <w:contextualSpacing/>
              <w:jc w:val="left"/>
              <w:rPr>
                <w:rStyle w:val="CitaHTML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D70D05">
              <w:rPr>
                <w:rStyle w:val="CitaHTML"/>
                <w:rFonts w:ascii="Arial" w:hAnsi="Arial" w:cs="Arial"/>
                <w:i w:val="0"/>
                <w:iCs w:val="0"/>
                <w:sz w:val="14"/>
                <w:szCs w:val="14"/>
              </w:rPr>
              <w:t>Compendio de normas Carlos Luis Ayala Cáceres</w:t>
            </w:r>
          </w:p>
          <w:p w:rsidR="00D70D05" w:rsidRDefault="00D70D05" w:rsidP="00F84B86">
            <w:pPr>
              <w:ind w:firstLine="0"/>
            </w:pPr>
          </w:p>
        </w:tc>
      </w:tr>
    </w:tbl>
    <w:p w:rsidR="0067377C" w:rsidRDefault="000E63F0" w:rsidP="00F84B86">
      <w:r>
        <w:rPr>
          <w:noProof/>
          <w:lang w:eastAsia="es-CO"/>
        </w:rPr>
        <w:pict>
          <v:shape id="_x0000_s1040" type="#_x0000_t32" style="position:absolute;left:0;text-align:left;margin-left:227.1pt;margin-top:26.95pt;width:0;height:34.7pt;z-index:251670528;mso-position-horizontal-relative:text;mso-position-vertical-relative:text" o:connectortype="straight">
            <v:stroke endarrow="block"/>
          </v:shape>
        </w:pict>
      </w:r>
    </w:p>
    <w:p w:rsidR="0067377C" w:rsidRDefault="0067377C" w:rsidP="0067377C"/>
    <w:p w:rsidR="00D70D05" w:rsidRPr="00CE2A8A" w:rsidRDefault="0067377C" w:rsidP="006F7773">
      <w:pPr>
        <w:spacing w:line="240" w:lineRule="auto"/>
        <w:ind w:firstLine="0"/>
        <w:contextualSpacing/>
        <w:rPr>
          <w:b/>
        </w:rPr>
      </w:pPr>
      <w:r w:rsidRPr="00CE2A8A">
        <w:rPr>
          <w:b/>
        </w:rPr>
        <w:t>Anualmente, la dirección hará revisiones al sistema, evaluando la evolución de las acciones</w:t>
      </w:r>
      <w:r w:rsidR="006F7773" w:rsidRPr="00CE2A8A">
        <w:rPr>
          <w:b/>
        </w:rPr>
        <w:t xml:space="preserve"> t</w:t>
      </w:r>
      <w:r w:rsidRPr="00CE2A8A">
        <w:rPr>
          <w:b/>
        </w:rPr>
        <w:t>omadas para cumplir con la nueva legislación aplicable. Por medio de indicadores.</w:t>
      </w:r>
    </w:p>
    <w:sectPr w:rsidR="00D70D05" w:rsidRPr="00CE2A8A" w:rsidSect="00C605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0.5pt;height:10.5pt" o:bullet="t">
        <v:imagedata r:id="rId1" o:title="BD10263_"/>
      </v:shape>
    </w:pict>
  </w:numPicBullet>
  <w:abstractNum w:abstractNumId="0" w15:restartNumberingAfterBreak="0">
    <w:nsid w:val="09AA6ADA"/>
    <w:multiLevelType w:val="hybridMultilevel"/>
    <w:tmpl w:val="10C6B882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A95681"/>
    <w:multiLevelType w:val="hybridMultilevel"/>
    <w:tmpl w:val="B18E18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A8E"/>
    <w:rsid w:val="000E63F0"/>
    <w:rsid w:val="00310C26"/>
    <w:rsid w:val="00386104"/>
    <w:rsid w:val="00420417"/>
    <w:rsid w:val="004471E4"/>
    <w:rsid w:val="004C0FA4"/>
    <w:rsid w:val="004C7D17"/>
    <w:rsid w:val="00515EF7"/>
    <w:rsid w:val="005B76A4"/>
    <w:rsid w:val="0067377C"/>
    <w:rsid w:val="006F7773"/>
    <w:rsid w:val="008F3F6A"/>
    <w:rsid w:val="009D10CA"/>
    <w:rsid w:val="009F3000"/>
    <w:rsid w:val="00AB2D15"/>
    <w:rsid w:val="00AC3673"/>
    <w:rsid w:val="00B80367"/>
    <w:rsid w:val="00C60582"/>
    <w:rsid w:val="00CE2A8A"/>
    <w:rsid w:val="00D70D05"/>
    <w:rsid w:val="00F84B86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36"/>
        <o:r id="V:Rule3" type="connector" idref="#_x0000_s1027"/>
        <o:r id="V:Rule4" type="connector" idref="#_x0000_s1038"/>
        <o:r id="V:Rule5" type="connector" idref="#_x0000_s1030"/>
        <o:r id="V:Rule6" type="connector" idref="#_x0000_s1039"/>
        <o:r id="V:Rule7" type="connector" idref="#_x0000_s1037"/>
        <o:r id="V:Rule8" type="connector" idref="#_x0000_s1034"/>
        <o:r id="V:Rule9" type="connector" idref="#_x0000_s1040"/>
        <o:r id="V:Rule10" type="connector" idref="#_x0000_s1031"/>
        <o:r id="V:Rule11" type="connector" idref="#_x0000_s1032"/>
        <o:r id="V:Rule12" type="connector" idref="#_x0000_s1035"/>
        <o:r id="V:Rule13" type="connector" idref="#_x0000_s1033"/>
      </o:rules>
    </o:shapelayout>
  </w:shapeDefaults>
  <w:decimalSymbol w:val=","/>
  <w:listSeparator w:val=","/>
  <w15:docId w15:val="{B049C03F-1D4F-4B0B-B479-6A46276F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480" w:lineRule="auto"/>
        <w:ind w:firstLine="39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86104"/>
    <w:pPr>
      <w:ind w:left="720"/>
      <w:contextualSpacing/>
    </w:pPr>
  </w:style>
  <w:style w:type="character" w:styleId="Hipervnculo">
    <w:name w:val="Hyperlink"/>
    <w:rsid w:val="00D70D05"/>
    <w:rPr>
      <w:color w:val="0000FF"/>
      <w:u w:val="single"/>
    </w:rPr>
  </w:style>
  <w:style w:type="character" w:styleId="CitaHTML">
    <w:name w:val="HTML Cite"/>
    <w:uiPriority w:val="99"/>
    <w:unhideWhenUsed/>
    <w:rsid w:val="00D70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cia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oderiesgoslaborables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trabajo.gov.co" TargetMode="External"/><Relationship Id="rId11" Type="http://schemas.openxmlformats.org/officeDocument/2006/relationships/hyperlink" Target="http://www.arseg.com.co" TargetMode="External"/><Relationship Id="rId5" Type="http://schemas.openxmlformats.org/officeDocument/2006/relationships/hyperlink" Target="http://www.imprenta.gov.co/" TargetMode="External"/><Relationship Id="rId10" Type="http://schemas.openxmlformats.org/officeDocument/2006/relationships/hyperlink" Target="http://www.germanplaz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retariadelsenado.gov.c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Cielo Tamayo</cp:lastModifiedBy>
  <cp:revision>9</cp:revision>
  <dcterms:created xsi:type="dcterms:W3CDTF">2016-05-19T17:41:00Z</dcterms:created>
  <dcterms:modified xsi:type="dcterms:W3CDTF">2017-01-08T23:16:00Z</dcterms:modified>
</cp:coreProperties>
</file>